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Приложение 1</w:t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к Приказу по Центру от 30.12. 2013 г.</w:t>
      </w:r>
      <w:bookmarkStart w:id="0" w:name="_GoBack"/>
      <w:bookmarkEnd w:id="0"/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 № 01-1/433 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jc w:val="right"/>
      </w:pPr>
      <w:r>
        <w:rPr/>
      </w:r>
    </w:p>
    <w:p>
      <w:pPr>
        <w:pStyle w:val="style0"/>
        <w:shd w:fill="FFFFFF" w:val="clear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ПОЛОЖЕНИЕ</w:t>
      </w:r>
    </w:p>
    <w:p>
      <w:pPr>
        <w:pStyle w:val="style0"/>
        <w:shd w:fill="FFFFFF" w:val="clear"/>
        <w:spacing w:after="0" w:before="0" w:line="100" w:lineRule="atLeast"/>
        <w:contextualSpacing w:val="false"/>
      </w:pPr>
      <w:r>
        <w:rPr>
          <w:rFonts w:ascii="Arial" w:cs="Arial" w:eastAsia="Times New Roman" w:hAnsi="Arial"/>
          <w:color w:val="000000"/>
          <w:sz w:val="21"/>
          <w:szCs w:val="21"/>
          <w:lang w:eastAsia="ru-RU"/>
        </w:rPr>
        <w:t> 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«О единых требованиях к одежде обучающихся» </w:t>
      </w:r>
    </w:p>
    <w:p>
      <w:pPr>
        <w:pStyle w:val="style0"/>
        <w:shd w:fill="FFFFFF" w:val="clear"/>
        <w:spacing w:after="240" w:before="240" w:line="270" w:lineRule="atLeast"/>
        <w:ind w:hanging="0" w:left="840" w:right="0"/>
        <w:contextualSpacing w:val="false"/>
        <w:jc w:val="center"/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>
      <w:pPr>
        <w:pStyle w:val="style0"/>
        <w:shd w:fill="FFFFFF" w:val="clear"/>
        <w:spacing w:after="240" w:before="240" w:line="27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1.1. Единые требования к одежде обучающихся (далее - единые требования) и обязательность ее ношения устанавливаются локальным нормативным актом МАУДО «ЦВР «Подросток» (далее Центр) с учетом потребностей малообеспеченных и многодетных семей.</w:t>
      </w:r>
    </w:p>
    <w:p>
      <w:pPr>
        <w:pStyle w:val="style0"/>
        <w:shd w:fill="FFFFFF" w:val="clear"/>
        <w:spacing w:after="240" w:before="240" w:line="27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1.2. Общий вид одежды ее цвет, фасон определяются органом государственно-общественного управления Центра (наблюдательным советом, родительским комитетом и другими).</w:t>
      </w:r>
    </w:p>
    <w:p>
      <w:pPr>
        <w:pStyle w:val="style0"/>
        <w:shd w:fill="FFFFFF" w:val="clear"/>
        <w:spacing w:after="240" w:before="240" w:line="27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1.3. Одежда обучающихся должна соответствовать санитарно-эпидемиологическим правилам и нормативам 2.4.7/1.1.1286-03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человека".</w:t>
      </w:r>
    </w:p>
    <w:p>
      <w:pPr>
        <w:pStyle w:val="style0"/>
        <w:shd w:fill="FFFFFF" w:val="clear"/>
        <w:spacing w:after="240" w:before="240" w:line="27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1.4. Одежда обучающихся должна соответствовать погодным условиям и месту проведения учебных занятий, температурному режиму в помещении, не должна содержать аксессуаров с травмирующей фурнитурой, символикой асоциальных неформальных молодежных объединений, а также пропагандирующих психоактивные вещества и противоправное поведение.</w:t>
      </w:r>
    </w:p>
    <w:p>
      <w:pPr>
        <w:pStyle w:val="style0"/>
        <w:shd w:fill="FFFFFF" w:val="clear"/>
        <w:spacing w:after="240" w:before="240" w:line="27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1.5. Внешний вид и одежда обучающихся должны соответствовать общепринятым в обществе нормам делового стиля и носить светский характер.</w:t>
      </w:r>
    </w:p>
    <w:p>
      <w:pPr>
        <w:pStyle w:val="style0"/>
        <w:shd w:fill="FFFFFF" w:val="clear"/>
        <w:spacing w:after="240" w:before="240" w:line="27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Виды одежды обучающихся</w:t>
      </w:r>
    </w:p>
    <w:p>
      <w:pPr>
        <w:pStyle w:val="style0"/>
        <w:shd w:fill="FFFFFF" w:val="clear"/>
        <w:spacing w:after="240" w:before="240" w:line="27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2.1. Образовательные учреждения (организации) вправе устанавливать следующие виды одежды обучающихся: </w:t>
      </w:r>
    </w:p>
    <w:p>
      <w:pPr>
        <w:pStyle w:val="style0"/>
        <w:shd w:fill="FFFFFF" w:val="clear"/>
        <w:spacing w:after="0" w:before="0" w:line="100" w:lineRule="atLeast"/>
        <w:contextualSpacing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повседневная одежда;</w:t>
      </w:r>
    </w:p>
    <w:p>
      <w:pPr>
        <w:pStyle w:val="style0"/>
        <w:shd w:fill="FFFFFF" w:val="clear"/>
        <w:spacing w:after="0" w:before="0" w:line="100" w:lineRule="atLeast"/>
        <w:contextualSpacing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парадная форма;</w:t>
      </w:r>
    </w:p>
    <w:p>
      <w:pPr>
        <w:pStyle w:val="style0"/>
        <w:shd w:fill="FFFFFF" w:val="clear"/>
        <w:spacing w:after="0" w:before="0" w:line="100" w:lineRule="atLeast"/>
        <w:contextualSpacing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спортивная одежда.</w:t>
      </w:r>
    </w:p>
    <w:p>
      <w:pPr>
        <w:pStyle w:val="style0"/>
        <w:shd w:fill="FFFFFF" w:val="clear"/>
        <w:spacing w:after="240" w:before="240" w:line="27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2.2. Повседневная одежда для мальчиков и юношей: брюки классического покроя, пиджак или жилет нейтральных цветов (серый, черный) или неярких оттенков синего, темно-зеленого, коричневого цветов (возможно использование ткани в клетку или полоску в классическом цветовом оформлении); однотонная сорочка сочетающейся цветовой гаммы; аксессуары (галстук, поясной ремень).</w:t>
      </w:r>
    </w:p>
    <w:p>
      <w:pPr>
        <w:pStyle w:val="style0"/>
        <w:shd w:fill="FFFFFF" w:val="clear"/>
        <w:spacing w:after="240" w:before="240" w:line="27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Повседневная одежда для девочек и девушек: жакет, жилет, юбка или сарафан нейтральных цветов (серый, черный) или неярких оттенков бордового, синего, зеленого, коричневого и других цветов (возможно использование ткани в клетку или полоску в классическом цветовом оформлении), рекомендуемая длина юбок - не выше 10 см от верхней границы колена и не ниже середины голени; непрозрачная блузка (длиной ниже талии) сочетающейся цветовой гаммы.</w:t>
      </w:r>
    </w:p>
    <w:p>
      <w:pPr>
        <w:pStyle w:val="style0"/>
        <w:shd w:fill="FFFFFF" w:val="clear"/>
        <w:spacing w:after="240" w:before="240" w:line="27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2.3. Парадная форма используется обучающимися в дни проведения праздников и торжественных мероприятий.</w:t>
      </w:r>
    </w:p>
    <w:p>
      <w:pPr>
        <w:pStyle w:val="style0"/>
        <w:shd w:fill="FFFFFF" w:val="clear"/>
        <w:spacing w:after="240" w:before="240" w:line="27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Для девочек и девушек парадная одежда состоит из повседневной одежды, дополненной светлой блузкой или праздничным аксессуаром, который определяется образовательным учреждением самостоятельно.</w:t>
        <w:br/>
        <w:t>Для мальчиков и юношей парадная форма состоит из одежды в соответствии с Уставом Вооруженных Сил Российской Федерации.</w:t>
      </w:r>
    </w:p>
    <w:p>
      <w:pPr>
        <w:pStyle w:val="style0"/>
        <w:shd w:fill="FFFFFF" w:val="clear"/>
        <w:spacing w:after="240" w:before="240" w:line="27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2.4. Спортивная одежда: спортивные шорты, спортивный костюм и спортивная обувь.</w:t>
      </w:r>
    </w:p>
    <w:p>
      <w:pPr>
        <w:pStyle w:val="style0"/>
        <w:shd w:fill="FFFFFF" w:val="clear"/>
        <w:spacing w:after="240" w:before="240" w:line="27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Спортивная одежда используется обучающимися на занятиях спортом и военно-прикладными видами спорта.</w:t>
      </w:r>
    </w:p>
    <w:p>
      <w:pPr>
        <w:pStyle w:val="style0"/>
        <w:shd w:fill="FFFFFF" w:val="clear"/>
        <w:spacing w:after="240" w:before="240" w:line="27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2.5. В холодное время года допускается ношение обучающимися джемперов, свитеров и пуловеров сочетающейся цветовой гаммы.</w:t>
      </w:r>
    </w:p>
    <w:p>
      <w:pPr>
        <w:pStyle w:val="style0"/>
        <w:shd w:fill="FFFFFF" w:val="clear"/>
        <w:spacing w:after="240" w:before="240" w:line="27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2.6. Одежда обучающихся может иметь отличительные знаки образовательной организации: эмблемы, нашивки, значки, галстуки и другое.</w:t>
      </w:r>
    </w:p>
    <w:tbl>
      <w:tblPr>
        <w:jc w:val="left"/>
        <w:tblInd w:type="dxa" w:w="108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43"/>
      </w:tblGrid>
      <w:tr>
        <w:trPr>
          <w:cantSplit w:val="false"/>
        </w:trPr>
        <w:tc>
          <w:tcPr>
            <w:tcW w:type="dxa" w:w="4743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Рассмотрено </w:t>
            </w:r>
          </w:p>
          <w:p>
            <w:pPr>
              <w:pStyle w:val="style0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>
            <w:pPr>
              <w:pStyle w:val="style0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Протокол №  2 </w:t>
            </w:r>
          </w:p>
          <w:p>
            <w:pPr>
              <w:pStyle w:val="style0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/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« 19 » декабря 2013  г.</w:t>
            </w:r>
          </w:p>
        </w:tc>
      </w:tr>
    </w:tbl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Cambria">
    <w:charset w:val="80"/>
    <w:family w:val="roman"/>
    <w:pitch w:val="variable"/>
  </w:font>
  <w:font w:name="Tahoma">
    <w:charset w:val="80"/>
    <w:family w:val="roman"/>
    <w:pitch w:val="variable"/>
  </w:font>
  <w:font w:name="Arial">
    <w:charset w:val="80"/>
    <w:family w:val="swiss"/>
    <w:pitch w:val="variable"/>
  </w:font>
  <w:font w:name="Arial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DejaVu Sans" w:hAnsi="Calibri"/>
      <w:color w:val="00000A"/>
      <w:sz w:val="22"/>
      <w:szCs w:val="22"/>
      <w:lang w:bidi="ar-SA" w:eastAsia="en-US" w:val="ru-RU"/>
    </w:rPr>
  </w:style>
  <w:style w:styleId="style1" w:type="paragraph">
    <w:name w:val="Заголовок 1"/>
    <w:basedOn w:val="style0"/>
    <w:next w:val="style1"/>
    <w:pPr>
      <w:keepNext/>
      <w:keepLines/>
      <w:spacing w:after="0" w:before="480"/>
      <w:contextualSpacing w:val="false"/>
    </w:pPr>
    <w:rPr>
      <w:rFonts w:ascii="Cambria" w:cs="" w:hAnsi="Cambria"/>
      <w:b/>
      <w:bCs/>
      <w:color w:val="365F91"/>
      <w:sz w:val="28"/>
      <w:szCs w:val="28"/>
    </w:rPr>
  </w:style>
  <w:style w:styleId="style2" w:type="paragraph">
    <w:name w:val="Заголовок 2"/>
    <w:basedOn w:val="style0"/>
    <w:next w:val="style2"/>
    <w:pPr>
      <w:spacing w:after="100" w:before="100" w:line="100" w:lineRule="atLeast"/>
      <w:contextualSpacing w:val="false"/>
    </w:pPr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Cambria" w:cs="" w:hAnsi="Cambria"/>
      <w:b/>
      <w:bCs/>
      <w:color w:val="365F91"/>
      <w:sz w:val="28"/>
      <w:szCs w:val="28"/>
    </w:rPr>
  </w:style>
  <w:style w:styleId="style17" w:type="character">
    <w:name w:val="Заголовок 2 Знак"/>
    <w:basedOn w:val="style15"/>
    <w:next w:val="style17"/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styleId="style18" w:type="character">
    <w:name w:val="apple-converted-space"/>
    <w:basedOn w:val="style15"/>
    <w:next w:val="style18"/>
    <w:rPr/>
  </w:style>
  <w:style w:styleId="style19" w:type="character">
    <w:name w:val="Интернет-ссылка"/>
    <w:basedOn w:val="style15"/>
    <w:next w:val="style19"/>
    <w:rPr>
      <w:color w:val="0000FF"/>
      <w:u w:val="single"/>
      <w:lang w:bidi="zxx-" w:eastAsia="zxx-" w:val="zxx-"/>
    </w:rPr>
  </w:style>
  <w:style w:styleId="style20" w:type="character">
    <w:name w:val="tik-text"/>
    <w:basedOn w:val="style15"/>
    <w:next w:val="style20"/>
    <w:rPr/>
  </w:style>
  <w:style w:styleId="style21" w:type="character">
    <w:name w:val="Текст выноски Знак"/>
    <w:basedOn w:val="style15"/>
    <w:next w:val="style21"/>
    <w:rPr>
      <w:rFonts w:ascii="Tahoma" w:cs="Tahoma" w:hAnsi="Tahoma"/>
      <w:sz w:val="16"/>
      <w:szCs w:val="16"/>
    </w:rPr>
  </w:style>
  <w:style w:styleId="style22" w:type="paragraph">
    <w:name w:val="Заголовок"/>
    <w:basedOn w:val="style0"/>
    <w:next w:val="style23"/>
    <w:pPr>
      <w:keepNext/>
      <w:spacing w:after="120" w:before="240"/>
      <w:contextualSpacing w:val="false"/>
    </w:pPr>
    <w:rPr>
      <w:rFonts w:ascii="Arial" w:cs="Lohit Hindi" w:eastAsia="DejaVu Sans" w:hAnsi="Arial"/>
      <w:sz w:val="28"/>
      <w:szCs w:val="28"/>
    </w:rPr>
  </w:style>
  <w:style w:styleId="style23" w:type="paragraph">
    <w:name w:val="Основной текст"/>
    <w:basedOn w:val="style0"/>
    <w:next w:val="style23"/>
    <w:pPr>
      <w:spacing w:after="120" w:before="0"/>
      <w:contextualSpacing w:val="false"/>
    </w:pPr>
    <w:rPr/>
  </w:style>
  <w:style w:styleId="style24" w:type="paragraph">
    <w:name w:val="Список"/>
    <w:basedOn w:val="style23"/>
    <w:next w:val="style24"/>
    <w:pPr/>
    <w:rPr>
      <w:rFonts w:cs="Lohit Hindi"/>
    </w:rPr>
  </w:style>
  <w:style w:styleId="style25" w:type="paragraph">
    <w:name w:val="Название"/>
    <w:basedOn w:val="style0"/>
    <w:next w:val="style25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6" w:type="paragraph">
    <w:name w:val="Указатель"/>
    <w:basedOn w:val="style0"/>
    <w:next w:val="style26"/>
    <w:pPr>
      <w:suppressLineNumbers/>
    </w:pPr>
    <w:rPr>
      <w:rFonts w:cs="Lohit Hindi"/>
    </w:rPr>
  </w:style>
  <w:style w:styleId="style27" w:type="paragraph">
    <w:name w:val="No Spacing"/>
    <w:next w:val="style27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DejaVu Sans" w:hAnsi="Calibri"/>
      <w:color w:val="00000A"/>
      <w:sz w:val="22"/>
      <w:szCs w:val="22"/>
      <w:lang w:bidi="ar-SA" w:eastAsia="en-US" w:val="ru-RU"/>
    </w:rPr>
  </w:style>
  <w:style w:styleId="style28" w:type="paragraph">
    <w:name w:val="Normal (Web)"/>
    <w:basedOn w:val="style0"/>
    <w:next w:val="style28"/>
    <w:pPr>
      <w:spacing w:after="100" w:before="10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29" w:type="paragraph">
    <w:name w:val="Balloon Text"/>
    <w:basedOn w:val="style0"/>
    <w:next w:val="style29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30" w:type="paragraph">
    <w:name w:val="Содержимое врезки"/>
    <w:basedOn w:val="style23"/>
    <w:next w:val="style30"/>
    <w:pPr/>
    <w:rPr/>
  </w:style>
  <w:style w:styleId="style31" w:type="paragraph">
    <w:name w:val="Основной текст1"/>
    <w:basedOn w:val="style0"/>
    <w:next w:val="style31"/>
    <w:pPr>
      <w:widowControl w:val="false"/>
      <w:shd w:fill="FFFFFF" w:val="clear"/>
      <w:spacing w:after="0" w:before="300" w:line="240" w:lineRule="exact"/>
      <w:contextualSpacing w:val="false"/>
      <w:jc w:val="both"/>
    </w:pPr>
    <w:rPr>
      <w:rFonts w:ascii="Arial" w:cs="Arial" w:eastAsia="Arial" w:hAnsi="Arial"/>
      <w:spacing w:val="-10"/>
      <w:sz w:val="21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2013-12-26T05:16:00.00Z</dcterms:created>
  <dc:creator>Admin</dc:creator>
  <cp:lastModifiedBy>User</cp:lastModifiedBy>
  <cp:lastPrinted>2014-01-28T08:18:00.00Z</cp:lastPrinted>
  <dcterms:modified xsi:type="dcterms:W3CDTF">2014-01-28T08:18:00.00Z</dcterms:modified>
  <cp:revision>10</cp:revision>
</cp:coreProperties>
</file>