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right"/>
      </w:pPr>
      <w:r>
        <w:rPr>
          <w:rFonts w:ascii="Times New Roman" w:cs="Times New Roman" w:hAnsi="Times New Roman"/>
          <w:bCs/>
          <w:sz w:val="24"/>
          <w:szCs w:val="24"/>
        </w:rPr>
        <w:t>Приложение 1</w:t>
      </w:r>
    </w:p>
    <w:p>
      <w:pPr>
        <w:pStyle w:val="style0"/>
        <w:spacing w:after="0" w:before="0" w:line="100" w:lineRule="atLeast"/>
        <w:contextualSpacing w:val="false"/>
        <w:jc w:val="right"/>
      </w:pPr>
      <w:r>
        <w:rPr>
          <w:rFonts w:ascii="Times New Roman" w:cs="Times New Roman" w:hAnsi="Times New Roman"/>
          <w:color w:val="000000"/>
          <w:sz w:val="24"/>
          <w:szCs w:val="24"/>
        </w:rPr>
        <w:t>к Приказу по Центру от30.12.2013 г. №  01-1/436</w:t>
      </w:r>
    </w:p>
    <w:p>
      <w:pPr>
        <w:pStyle w:val="style0"/>
        <w:shd w:fill="FFFFFF" w:val="clear"/>
        <w:spacing w:after="0" w:before="0" w:line="100" w:lineRule="atLeast"/>
        <w:contextualSpacing/>
        <w:jc w:val="center"/>
      </w:pPr>
      <w:r>
        <w:rPr/>
      </w:r>
    </w:p>
    <w:p>
      <w:pPr>
        <w:pStyle w:val="style0"/>
        <w:shd w:fill="FFFFFF" w:val="clear"/>
        <w:spacing w:after="0" w:before="0" w:line="100" w:lineRule="atLeast"/>
        <w:contextualSpacing/>
        <w:jc w:val="center"/>
      </w:pPr>
      <w:r>
        <w:rPr>
          <w:rFonts w:ascii="Times New Roman" w:cs="Times New Roman" w:eastAsia="Times New Roman" w:hAnsi="Times New Roman"/>
          <w:b/>
          <w:bCs/>
          <w:color w:val="000000"/>
          <w:sz w:val="28"/>
          <w:lang w:eastAsia="ru-RU"/>
        </w:rPr>
        <w:t>ПОРЯДОК</w:t>
      </w:r>
    </w:p>
    <w:p>
      <w:pPr>
        <w:pStyle w:val="style0"/>
        <w:shd w:fill="FFFFFF" w:val="clear"/>
        <w:spacing w:after="0" w:before="0" w:line="100" w:lineRule="atLeast"/>
        <w:contextualSpacing/>
        <w:jc w:val="center"/>
      </w:pPr>
      <w:r>
        <w:rPr>
          <w:rFonts w:ascii="Times New Roman" w:cs="Times New Roman" w:eastAsia="Times New Roman" w:hAnsi="Times New Roman"/>
          <w:b/>
          <w:bCs/>
          <w:color w:val="000000"/>
          <w:sz w:val="28"/>
          <w:lang w:eastAsia="ru-RU"/>
        </w:rPr>
        <w:t xml:space="preserve">организации работы, принятия и исполнения решений комиссией по урегулированию споров между участниками образовательных отношений </w:t>
      </w:r>
    </w:p>
    <w:p>
      <w:pPr>
        <w:pStyle w:val="style0"/>
        <w:shd w:fill="FFFFFF" w:val="clear"/>
        <w:spacing w:after="0" w:before="0" w:line="100" w:lineRule="atLeast"/>
        <w:contextualSpacing/>
        <w:jc w:val="center"/>
      </w:pPr>
      <w:r>
        <w:rPr/>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1. Настоящий локальный нормативный акт регламентирует организацию работы, принятие и исполнение решений комиссией по урегулированию споров между участниками образовательных отношений МАУДО «ЦВР «Подросток» (далее комиссия, учреждение).</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3. Комиссия состоит из избираемых членов, представляющих:</w:t>
      </w:r>
    </w:p>
    <w:p>
      <w:pPr>
        <w:pStyle w:val="style0"/>
        <w:shd w:fill="FFFFFF" w:val="clear"/>
        <w:spacing w:after="0" w:before="0" w:line="100" w:lineRule="atLeast"/>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Родителей (законных представителей) несовершеннолетних обучающихся – 3 человека;</w:t>
      </w:r>
    </w:p>
    <w:p>
      <w:pPr>
        <w:pStyle w:val="style0"/>
        <w:shd w:fill="FFFFFF" w:val="clear"/>
        <w:spacing w:after="0" w:before="0" w:line="100" w:lineRule="atLeast"/>
        <w:ind w:firstLine="60" w:left="0" w:right="0"/>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Работников учреждения – 4 человека;</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4.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5. 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7. Комиссия считается сформированной и приступает к работе с момента избрания всего состава комиссии.</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8. Комиссия формируется сроком на три года. Состав комиссии утверждается приказом директора учреждения.</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9.Учреждение не выплачивает членам комиссии вознаграждение за выполнение ими своих обязанностей.</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10. Полномочия члена комиссии</w:t>
      </w:r>
      <w:r>
        <w:rPr>
          <w:rFonts w:ascii="Times New Roman" w:cs="Times New Roman" w:eastAsia="Times New Roman" w:hAnsi="Times New Roman"/>
          <w:b/>
          <w:bCs/>
          <w:color w:val="000000"/>
          <w:sz w:val="28"/>
          <w:lang w:eastAsia="ru-RU"/>
        </w:rPr>
        <w:t> </w:t>
      </w:r>
      <w:r>
        <w:rPr>
          <w:rFonts w:ascii="Times New Roman" w:cs="Times New Roman" w:eastAsia="Times New Roman" w:hAnsi="Times New Roman"/>
          <w:color w:val="000000"/>
          <w:sz w:val="28"/>
          <w:szCs w:val="28"/>
          <w:lang w:eastAsia="ru-RU"/>
        </w:rPr>
        <w:t>могут быть прекращены досрочно:</w:t>
      </w:r>
    </w:p>
    <w:p>
      <w:pPr>
        <w:pStyle w:val="style0"/>
        <w:shd w:fill="FFFFFF" w:val="clear"/>
        <w:spacing w:after="0" w:before="5" w:line="315" w:lineRule="atLeast"/>
        <w:ind w:hanging="360" w:left="709" w:right="34"/>
        <w:contextualSpacing w:val="false"/>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по просьбе члена комиссии;</w:t>
      </w:r>
    </w:p>
    <w:p>
      <w:pPr>
        <w:pStyle w:val="style0"/>
        <w:shd w:fill="FFFFFF" w:val="clear"/>
        <w:spacing w:after="0" w:before="5" w:line="315" w:lineRule="atLeast"/>
        <w:ind w:hanging="360" w:left="709" w:right="34"/>
        <w:contextualSpacing w:val="false"/>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pPr>
        <w:pStyle w:val="style0"/>
        <w:shd w:fill="FFFFFF" w:val="clear"/>
        <w:spacing w:after="0" w:before="0" w:line="100" w:lineRule="atLeast"/>
        <w:ind w:firstLine="390" w:left="0" w:right="0"/>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в случае привлечения члена комиссии к уголовной ответственности.</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12. Вакантные места, образовавшиеся в комиссии, замещаются на оставшийся срок полномочий комиссии.</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13. Комиссию возглавляет председатель, избираемый членами комиссии из их числа простым большинством голосов от общего числа членов комиссии.</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14. Директор учреждения не может быть избран председателем комиссии.</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15. Комиссия вправе в любое время переизбрать своего председателя простым большинством голосов от общего числа членов комиссии.</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16. Председатель комиссии:</w:t>
      </w:r>
    </w:p>
    <w:p>
      <w:pPr>
        <w:pStyle w:val="style0"/>
        <w:shd w:fill="FFFFFF" w:val="clear"/>
        <w:spacing w:after="0" w:before="0" w:line="100" w:lineRule="atLeast"/>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осуществляет общее руководство деятельностью комиссии;</w:t>
      </w:r>
    </w:p>
    <w:p>
      <w:pPr>
        <w:pStyle w:val="style0"/>
        <w:shd w:fill="FFFFFF" w:val="clear"/>
        <w:spacing w:after="0" w:before="0" w:line="100" w:lineRule="atLeast"/>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ведёт заседание комиссии;</w:t>
      </w:r>
    </w:p>
    <w:p>
      <w:pPr>
        <w:pStyle w:val="style0"/>
        <w:shd w:fill="FFFFFF" w:val="clear"/>
        <w:spacing w:after="0" w:before="0" w:line="100" w:lineRule="atLeast"/>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подписывает протокол заседания комиссии.</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pPr>
        <w:pStyle w:val="style0"/>
        <w:shd w:fill="FFFFFF" w:val="clear"/>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pPr>
        <w:pStyle w:val="style0"/>
        <w:shd w:fill="FFFFFF" w:val="clear"/>
        <w:spacing w:after="100" w:before="100" w:line="315" w:lineRule="atLeast"/>
        <w:ind w:firstLine="709" w:left="0" w:right="0"/>
        <w:contextualSpacing w:val="false"/>
        <w:jc w:val="both"/>
      </w:pPr>
      <w:r>
        <w:rPr/>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20. Обращение в комиссию могут направлять обучающиеся, родители (законные представители) несовершеннолетних обучающихся, педагогические работники</w:t>
      </w:r>
      <w:r>
        <w:rPr>
          <w:rFonts w:ascii="Times New Roman" w:cs="Times New Roman" w:eastAsia="Times New Roman" w:hAnsi="Times New Roman"/>
          <w:color w:val="000000"/>
          <w:sz w:val="28"/>
          <w:lang w:eastAsia="ru-RU"/>
        </w:rPr>
        <w:t> </w:t>
      </w:r>
      <w:r>
        <w:rPr>
          <w:rFonts w:ascii="Times New Roman" w:cs="Times New Roman" w:eastAsia="Times New Roman" w:hAnsi="Times New Roman"/>
          <w:color w:val="000000"/>
          <w:sz w:val="28"/>
          <w:szCs w:val="28"/>
          <w:lang w:eastAsia="ru-RU"/>
        </w:rPr>
        <w:t>и их представители, директор учреждения либо представитель учреждения, действующий на основании доверенности.</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21. Срок обращения в комиссию составляет</w:t>
      </w:r>
      <w:r>
        <w:rPr>
          <w:rFonts w:ascii="Times New Roman" w:cs="Times New Roman" w:eastAsia="Times New Roman" w:hAnsi="Times New Roman"/>
          <w:color w:val="000000"/>
          <w:sz w:val="28"/>
          <w:lang w:eastAsia="ru-RU"/>
        </w:rPr>
        <w:t> </w:t>
      </w:r>
      <w:r>
        <w:rPr>
          <w:rFonts w:ascii="Times New Roman" w:cs="Times New Roman" w:eastAsia="Times New Roman" w:hAnsi="Times New Roman"/>
          <w:color w:val="000000"/>
          <w:sz w:val="28"/>
          <w:szCs w:val="28"/>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23.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учреждением. Комиссия также может созываться по инициативе не менее чем 1/3 членов комиссии.</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26.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27. Члены комиссии и лица, участвовавшие в ее заседании, не вправе разглашать сведения, ставшие им известными в ходе работы комиссии.</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pPr>
        <w:pStyle w:val="style0"/>
        <w:shd w:fill="FFFFFF" w:val="clear"/>
        <w:spacing w:after="160" w:before="0" w:line="100" w:lineRule="atLeast"/>
        <w:contextualSpacing w:val="false"/>
        <w:jc w:val="both"/>
      </w:pPr>
      <w:r>
        <w:rPr>
          <w:rFonts w:ascii="Times New Roman" w:cs="Times New Roman" w:eastAsia="Times New Roman" w:hAnsi="Times New Roman"/>
          <w:color w:val="000000"/>
          <w:sz w:val="28"/>
          <w:szCs w:val="28"/>
          <w:lang w:eastAsia="ru-RU"/>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31.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В работе комиссии может быть предусмотрен порядок тайного голосования, который устанавливается на заседании комиссии.</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При равенстве голосов принимается решение, за которое голосовал председательствующий на заседании.</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Решение комиссии оформляется протоколом, который подписывается председателем и секретарем комиссии.</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33.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34.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35.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36. Решение комиссии может быть обжаловано в установленном законодательством Российской Федерации порядке.</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37.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pPr>
        <w:pStyle w:val="style0"/>
        <w:shd w:fill="FFFFFF" w:val="clear"/>
        <w:spacing w:after="1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ребёнку, и соответствует морально-этическим нормам.</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38. По итогам рассмотрения вопроса об обжаловании применения меры дисциплинарного взыскания комиссия принимает одно из следующих решений:</w:t>
      </w:r>
    </w:p>
    <w:p>
      <w:pPr>
        <w:pStyle w:val="style0"/>
        <w:shd w:fill="FFFFFF" w:val="clear"/>
        <w:spacing w:after="0" w:before="0" w:line="100" w:lineRule="atLeast"/>
        <w:ind w:hanging="425" w:left="0" w:right="0"/>
        <w:contextualSpacing w:val="false"/>
        <w:jc w:val="both"/>
      </w:pPr>
      <w:r>
        <w:rPr>
          <w:rFonts w:ascii="Times New Roman" w:cs="Times New Roman" w:eastAsia="Times New Roman" w:hAnsi="Times New Roman"/>
          <w:color w:val="000000"/>
          <w:sz w:val="28"/>
          <w:szCs w:val="28"/>
          <w:lang w:eastAsia="ru-RU"/>
        </w:rPr>
        <w:t>а) признать обоснованность применения меры дисциплинарного взыскания;</w:t>
      </w:r>
    </w:p>
    <w:p>
      <w:pPr>
        <w:pStyle w:val="style0"/>
        <w:shd w:fill="FFFFFF" w:val="clear"/>
        <w:spacing w:after="0" w:before="0" w:line="100" w:lineRule="atLeast"/>
        <w:ind w:hanging="425" w:left="0" w:right="0"/>
        <w:contextualSpacing w:val="false"/>
        <w:jc w:val="both"/>
      </w:pPr>
      <w:r>
        <w:rPr>
          <w:rFonts w:ascii="Times New Roman" w:cs="Times New Roman" w:eastAsia="Times New Roman" w:hAnsi="Times New Roman"/>
          <w:color w:val="000000"/>
          <w:sz w:val="28"/>
          <w:szCs w:val="28"/>
          <w:lang w:eastAsia="ru-RU"/>
        </w:rPr>
        <w:t>б) признать необоснованность применения меры дисциплинарного взыскания. В этом случае вынесенная мера дисциплинарного взыскания подлежит отмене.</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39.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41.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42. По итогам рассмотрения вопроса</w:t>
      </w:r>
      <w:r>
        <w:rPr>
          <w:rFonts w:ascii="Times New Roman" w:cs="Times New Roman" w:eastAsia="Times New Roman" w:hAnsi="Times New Roman"/>
          <w:color w:val="000000"/>
          <w:sz w:val="28"/>
          <w:lang w:eastAsia="ru-RU"/>
        </w:rPr>
        <w:t> </w:t>
      </w:r>
      <w:r>
        <w:rPr>
          <w:rFonts w:ascii="Times New Roman" w:cs="Times New Roman" w:eastAsia="Times New Roman" w:hAnsi="Times New Roman"/>
          <w:color w:val="000000"/>
          <w:sz w:val="28"/>
          <w:szCs w:val="28"/>
          <w:lang w:eastAsia="ru-RU"/>
        </w:rPr>
        <w:t>о наличии или об отсутствии конфликта интересов педагогического работника</w:t>
      </w:r>
      <w:r>
        <w:rPr>
          <w:rFonts w:ascii="Times New Roman" w:cs="Times New Roman" w:eastAsia="Times New Roman" w:hAnsi="Times New Roman"/>
          <w:color w:val="000000"/>
          <w:sz w:val="28"/>
          <w:lang w:eastAsia="ru-RU"/>
        </w:rPr>
        <w:t> </w:t>
      </w:r>
      <w:r>
        <w:rPr>
          <w:rFonts w:ascii="Times New Roman" w:cs="Times New Roman" w:eastAsia="Times New Roman" w:hAnsi="Times New Roman"/>
          <w:color w:val="000000"/>
          <w:sz w:val="28"/>
          <w:szCs w:val="28"/>
          <w:lang w:eastAsia="ru-RU"/>
        </w:rPr>
        <w:t>комиссия принимает одно из следующих решений:</w:t>
      </w:r>
    </w:p>
    <w:p>
      <w:pPr>
        <w:pStyle w:val="style0"/>
        <w:shd w:fill="FFFFFF" w:val="clear"/>
        <w:spacing w:after="0" w:before="0" w:line="100" w:lineRule="atLeast"/>
        <w:ind w:hanging="425" w:left="0" w:right="0"/>
        <w:contextualSpacing w:val="false"/>
        <w:jc w:val="both"/>
      </w:pPr>
      <w:r>
        <w:rPr>
          <w:rFonts w:ascii="Times New Roman" w:cs="Times New Roman" w:eastAsia="Times New Roman" w:hAnsi="Times New Roman"/>
          <w:color w:val="000000"/>
          <w:sz w:val="28"/>
          <w:szCs w:val="28"/>
          <w:lang w:eastAsia="ru-RU"/>
        </w:rPr>
        <w:t>а) установить, что педагогический работник соблюдал требования об урегулировании конфликта интересов;</w:t>
      </w:r>
    </w:p>
    <w:p>
      <w:pPr>
        <w:pStyle w:val="style0"/>
        <w:shd w:fill="FFFFFF" w:val="clear"/>
        <w:spacing w:after="0" w:before="0" w:line="100" w:lineRule="atLeast"/>
        <w:ind w:hanging="425" w:left="0" w:right="0"/>
        <w:contextualSpacing w:val="false"/>
        <w:jc w:val="both"/>
      </w:pPr>
      <w:r>
        <w:rPr>
          <w:rFonts w:ascii="Times New Roman" w:cs="Times New Roman" w:eastAsia="Times New Roman" w:hAnsi="Times New Roman"/>
          <w:color w:val="000000"/>
          <w:sz w:val="28"/>
          <w:szCs w:val="28"/>
          <w:lang w:eastAsia="ru-RU"/>
        </w:rPr>
        <w:t>б)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pPr>
        <w:pStyle w:val="style0"/>
        <w:shd w:fill="FFFFFF" w:val="clear"/>
        <w:spacing w:after="0" w:before="0" w:line="100" w:lineRule="atLeast"/>
        <w:ind w:firstLine="709" w:left="0" w:right="0"/>
        <w:contextualSpacing w:val="false"/>
        <w:jc w:val="both"/>
      </w:pPr>
      <w:r>
        <w:fldChar w:fldCharType="begin"/>
      </w:r>
      <w:r>
        <w:instrText> HYPERLINK "http://progym3.borovichi.ru/?p=1607" \l "_ftn19"</w:instrText>
      </w:r>
      <w:r>
        <w:fldChar w:fldCharType="separate"/>
      </w:r>
      <w:bookmarkStart w:id="0" w:name="_ftnref19"/>
      <w:bookmarkEnd w:id="0"/>
      <w:r>
        <w:rPr>
          <w:rStyle w:val="style24"/>
          <w:rFonts w:ascii="Times New Roman" w:cs="Times New Roman" w:eastAsia="Times New Roman" w:hAnsi="Times New Roman"/>
          <w:color w:val="000000"/>
          <w:sz w:val="28"/>
          <w:szCs w:val="28"/>
          <w:u w:val="none"/>
          <w:lang w:bidi="ar-SA" w:eastAsia="ru-RU" w:val="ru-RU"/>
        </w:rPr>
        <w:t xml:space="preserve">43. </w:t>
      </w:r>
      <w:r>
        <w:fldChar w:fldCharType="end"/>
      </w:r>
      <w:r>
        <w:fldChar w:fldCharType="begin"/>
      </w:r>
      <w:r>
        <w:instrText> HYPERLINK "http://progym3.borovichi.ru/?p=1607" \l "_ftn19"</w:instrText>
      </w:r>
      <w:r>
        <w:fldChar w:fldCharType="separate"/>
      </w:r>
      <w:r>
        <w:rPr>
          <w:rStyle w:val="style24"/>
          <w:rFonts w:ascii="Times New Roman" w:cs="Times New Roman" w:eastAsia="Times New Roman" w:hAnsi="Times New Roman"/>
          <w:color w:val="000000"/>
          <w:sz w:val="28"/>
          <w:szCs w:val="28"/>
          <w:u w:val="none"/>
          <w:lang w:bidi="ar-SA" w:eastAsia="ru-RU" w:val="ru-RU"/>
        </w:rPr>
        <w:t>К</w:t>
      </w:r>
      <w:r>
        <w:fldChar w:fldCharType="end"/>
      </w:r>
      <w:r>
        <w:fldChar w:fldCharType="begin"/>
      </w:r>
      <w:r>
        <w:instrText> HYPERLINK "http://progym3.borovichi.ru/?p=1607" \l "_ftn19"</w:instrText>
      </w:r>
      <w:r>
        <w:fldChar w:fldCharType="separate"/>
      </w:r>
      <w:r>
        <w:rPr>
          <w:rStyle w:val="style24"/>
          <w:rFonts w:ascii="Times New Roman" w:cs="Times New Roman" w:eastAsia="Times New Roman" w:hAnsi="Times New Roman"/>
          <w:color w:val="000000"/>
          <w:sz w:val="28"/>
          <w:szCs w:val="28"/>
          <w:u w:val="none"/>
          <w:lang w:bidi="ar-SA" w:eastAsia="ru-RU" w:val="ru-RU"/>
        </w:rPr>
        <w:t>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fldChar w:fldCharType="end"/>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44. В комиссию принимаются заявления по вопросам применения локальных нормативных актов учреждения.</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45. По итогам рассмотрения вопроса применения локальных нормативных актов комиссия принимает одно из следующих решений:</w:t>
      </w:r>
    </w:p>
    <w:p>
      <w:pPr>
        <w:pStyle w:val="style0"/>
        <w:shd w:fill="FFFFFF" w:val="clear"/>
        <w:spacing w:after="100" w:before="100" w:line="315" w:lineRule="atLeast"/>
        <w:ind w:hanging="436" w:left="709" w:right="0"/>
        <w:contextualSpacing w:val="false"/>
        <w:jc w:val="both"/>
      </w:pPr>
      <w:r>
        <w:rPr>
          <w:rFonts w:ascii="Times New Roman" w:cs="Times New Roman" w:eastAsia="Times New Roman" w:hAnsi="Times New Roman"/>
          <w:color w:val="000000"/>
          <w:sz w:val="28"/>
          <w:szCs w:val="28"/>
          <w:lang w:eastAsia="ru-RU"/>
        </w:rPr>
        <w:t>а) установить соблюдение требований локального нормативного акта;</w:t>
      </w:r>
    </w:p>
    <w:p>
      <w:pPr>
        <w:pStyle w:val="style0"/>
        <w:shd w:fill="FFFFFF" w:val="clear"/>
        <w:spacing w:after="100" w:before="100" w:line="315" w:lineRule="atLeast"/>
        <w:ind w:hanging="436" w:left="709" w:right="0"/>
        <w:contextualSpacing w:val="false"/>
        <w:jc w:val="both"/>
      </w:pPr>
      <w:r>
        <w:rPr>
          <w:rFonts w:ascii="Times New Roman" w:cs="Times New Roman" w:eastAsia="Times New Roman" w:hAnsi="Times New Roman"/>
          <w:color w:val="000000"/>
          <w:sz w:val="28"/>
          <w:szCs w:val="28"/>
          <w:lang w:eastAsia="ru-RU"/>
        </w:rPr>
        <w:t>б) 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46.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pPr>
        <w:pStyle w:val="style0"/>
        <w:shd w:fill="FFFFFF" w:val="clear"/>
        <w:spacing w:after="100" w:before="100" w:line="315" w:lineRule="atLeast"/>
        <w:contextualSpacing w:val="false"/>
        <w:jc w:val="both"/>
      </w:pPr>
      <w:r>
        <w:rPr>
          <w:rFonts w:ascii="Times New Roman" w:cs="Times New Roman" w:eastAsia="Times New Roman" w:hAnsi="Times New Roman"/>
          <w:color w:val="000000"/>
          <w:sz w:val="28"/>
          <w:szCs w:val="28"/>
          <w:lang w:eastAsia="ru-RU"/>
        </w:rPr>
        <w:t>47. Решения комиссии исполняются в установленные ею сроки.</w:t>
      </w:r>
    </w:p>
    <w:p>
      <w:pPr>
        <w:pStyle w:val="style0"/>
        <w:shd w:fill="FFFFFF" w:val="clear"/>
        <w:spacing w:after="0" w:before="0" w:line="100" w:lineRule="atLeast"/>
        <w:ind w:firstLine="45" w:left="0" w:right="0"/>
        <w:contextualSpacing w:val="false"/>
        <w:jc w:val="both"/>
      </w:pPr>
      <w:r>
        <w:rPr>
          <w:rFonts w:ascii="Times New Roman" w:cs="Times New Roman" w:eastAsia="Times New Roman" w:hAnsi="Times New Roman"/>
          <w:color w:val="000000"/>
          <w:sz w:val="28"/>
          <w:szCs w:val="28"/>
          <w:lang w:eastAsia="ru-RU"/>
        </w:rPr>
        <w:t>48.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pPr>
        <w:pStyle w:val="style0"/>
        <w:shd w:fill="FFFFFF" w:val="clear"/>
        <w:spacing w:after="0" w:before="0" w:line="100" w:lineRule="atLeast"/>
        <w:ind w:hanging="142" w:left="0" w:right="0"/>
        <w:contextualSpacing w:val="false"/>
        <w:jc w:val="both"/>
      </w:pPr>
      <w:r>
        <w:rPr/>
      </w:r>
    </w:p>
    <w:p>
      <w:pPr>
        <w:pStyle w:val="style0"/>
        <w:shd w:fill="FFFFFF" w:val="clear"/>
        <w:spacing w:after="0" w:before="0" w:line="100" w:lineRule="atLeast"/>
        <w:contextualSpacing w:val="false"/>
        <w:jc w:val="both"/>
      </w:pPr>
      <w:r>
        <w:rPr>
          <w:rFonts w:ascii="Times New Roman" w:cs="Times New Roman" w:eastAsia="Times New Roman" w:hAnsi="Times New Roman"/>
          <w:color w:val="000000"/>
          <w:sz w:val="28"/>
          <w:szCs w:val="28"/>
          <w:lang w:eastAsia="ru-RU"/>
        </w:rPr>
        <w:t>49. 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39"/>
        <w:shd w:fill="FFFFFF" w:val="clear"/>
        <w:spacing w:after="0" w:before="0" w:line="100" w:lineRule="atLeast"/>
        <w:ind w:hanging="4111" w:left="4111" w:right="0"/>
        <w:contextualSpacing w:val="false"/>
      </w:pPr>
      <w:bookmarkStart w:id="1" w:name="__DdeLink__269_564378697"/>
      <w:bookmarkEnd w:id="1"/>
      <w:r>
        <w:rPr>
          <w:rFonts w:ascii="Times New Roman" w:cs="Times New Roman" w:hAnsi="Times New Roman"/>
          <w:color w:val="000000"/>
          <w:sz w:val="28"/>
          <w:szCs w:val="28"/>
        </w:rPr>
        <w:t xml:space="preserve">Рассмотрено </w:t>
      </w:r>
    </w:p>
    <w:p>
      <w:pPr>
        <w:pStyle w:val="style39"/>
        <w:shd w:fill="FFFFFF" w:val="clear"/>
        <w:spacing w:after="0" w:before="0" w:line="100" w:lineRule="atLeast"/>
        <w:ind w:hanging="4111" w:left="4111" w:right="0"/>
        <w:contextualSpacing w:val="false"/>
      </w:pPr>
      <w:r>
        <w:rPr>
          <w:rFonts w:ascii="Times New Roman" w:cs="Times New Roman" w:hAnsi="Times New Roman"/>
          <w:color w:val="000000"/>
          <w:sz w:val="28"/>
          <w:szCs w:val="28"/>
        </w:rPr>
        <w:t>Педагогическим Советом</w:t>
      </w:r>
    </w:p>
    <w:p>
      <w:pPr>
        <w:pStyle w:val="style39"/>
        <w:shd w:fill="FFFFFF" w:val="clear"/>
        <w:spacing w:after="0" w:before="0" w:line="100" w:lineRule="atLeast"/>
        <w:ind w:hanging="4111" w:left="4111" w:right="0"/>
        <w:contextualSpacing w:val="false"/>
      </w:pPr>
      <w:r>
        <w:rPr>
          <w:rFonts w:ascii="Times New Roman" w:cs="Times New Roman" w:hAnsi="Times New Roman"/>
          <w:color w:val="000000"/>
          <w:sz w:val="28"/>
          <w:szCs w:val="28"/>
        </w:rPr>
        <w:t xml:space="preserve">протокол №  2 </w:t>
      </w:r>
    </w:p>
    <w:p>
      <w:pPr>
        <w:pStyle w:val="style39"/>
        <w:shd w:fill="FFFFFF" w:val="clear"/>
        <w:spacing w:after="0" w:before="0" w:line="100" w:lineRule="atLeast"/>
        <w:ind w:hanging="4111" w:left="4111" w:right="0"/>
        <w:contextualSpacing w:val="false"/>
        <w:jc w:val="both"/>
      </w:pPr>
      <w:r>
        <w:rPr>
          <w:rFonts w:ascii="Times New Roman" w:cs="Times New Roman" w:eastAsia="Times New Roman" w:hAnsi="Times New Roman"/>
          <w:color w:val="000000"/>
          <w:sz w:val="28"/>
          <w:szCs w:val="28"/>
          <w:lang w:eastAsia="ru-RU"/>
        </w:rPr>
        <w:t>« 19 » декабря 2013  г.</w:t>
      </w:r>
    </w:p>
    <w:p>
      <w:pPr>
        <w:pStyle w:val="style0"/>
        <w:shd w:fill="FFFFFF" w:val="clear"/>
        <w:spacing w:after="0" w:before="0" w:line="100" w:lineRule="atLeast"/>
        <w:contextualSpacing/>
        <w:jc w:val="both"/>
      </w:pPr>
      <w:bookmarkStart w:id="2" w:name="__DdeLink__269_564378697"/>
      <w:bookmarkStart w:id="3" w:name="__DdeLink__269_564378697"/>
      <w:bookmarkEnd w:id="3"/>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hd w:fill="FFFFFF" w:val="clear"/>
        <w:spacing w:after="0" w:before="0" w:line="100" w:lineRule="atLeast"/>
        <w:contextualSpacing/>
        <w:jc w:val="both"/>
      </w:pPr>
      <w:r>
        <w:rPr/>
      </w:r>
    </w:p>
    <w:p>
      <w:pPr>
        <w:pStyle w:val="style0"/>
        <w:spacing w:after="0" w:before="0" w:line="100" w:lineRule="atLeast"/>
        <w:ind w:hanging="3402" w:left="3828" w:right="0"/>
        <w:contextualSpacing w:val="false"/>
        <w:jc w:val="right"/>
      </w:pPr>
      <w:r>
        <w:rPr>
          <w:rFonts w:ascii="Times New Roman" w:cs="Times New Roman" w:hAnsi="Times New Roman"/>
          <w:bCs/>
          <w:color w:val="000000"/>
          <w:sz w:val="24"/>
          <w:szCs w:val="24"/>
        </w:rPr>
        <w:t>Приложение 2</w:t>
      </w:r>
    </w:p>
    <w:p>
      <w:pPr>
        <w:pStyle w:val="style0"/>
        <w:shd w:fill="FFFFFF" w:val="clear"/>
        <w:spacing w:after="0" w:before="0" w:line="100" w:lineRule="atLeast"/>
        <w:contextualSpacing/>
        <w:jc w:val="right"/>
      </w:pPr>
      <w:bookmarkStart w:id="4" w:name="_GoBack"/>
      <w:bookmarkEnd w:id="4"/>
      <w:r>
        <w:rPr>
          <w:rFonts w:ascii="Times New Roman" w:cs="Times New Roman" w:hAnsi="Times New Roman"/>
          <w:color w:val="000000"/>
          <w:sz w:val="24"/>
          <w:szCs w:val="24"/>
        </w:rPr>
        <w:t>к Приказу по Центру от30.12.2013 г. №  01-1/436</w:t>
      </w:r>
    </w:p>
    <w:p>
      <w:pPr>
        <w:pStyle w:val="style0"/>
        <w:shd w:fill="FFFFFF" w:val="clear"/>
        <w:spacing w:after="0" w:before="0" w:line="100" w:lineRule="atLeast"/>
        <w:contextualSpacing/>
        <w:jc w:val="right"/>
      </w:pPr>
      <w:r>
        <w:rPr/>
      </w:r>
    </w:p>
    <w:p>
      <w:pPr>
        <w:pStyle w:val="style0"/>
        <w:shd w:fill="FFFFFF" w:val="clear"/>
        <w:spacing w:after="0" w:before="0" w:line="100" w:lineRule="atLeast"/>
        <w:contextualSpacing/>
        <w:jc w:val="right"/>
      </w:pPr>
      <w:r>
        <w:rPr/>
      </w:r>
    </w:p>
    <w:p>
      <w:pPr>
        <w:pStyle w:val="style0"/>
        <w:shd w:fill="FFFFFF" w:val="clear"/>
        <w:spacing w:after="0" w:before="0" w:line="100" w:lineRule="atLeast"/>
        <w:contextualSpacing/>
        <w:jc w:val="center"/>
      </w:pPr>
      <w:r>
        <w:rPr>
          <w:rFonts w:ascii="Times New Roman" w:cs="Times New Roman" w:eastAsia="Times New Roman" w:hAnsi="Times New Roman"/>
          <w:b/>
          <w:color w:val="000000"/>
          <w:sz w:val="28"/>
          <w:szCs w:val="28"/>
          <w:lang w:eastAsia="ru-RU"/>
        </w:rPr>
        <w:t>Состав</w:t>
      </w:r>
    </w:p>
    <w:p>
      <w:pPr>
        <w:pStyle w:val="style0"/>
        <w:shd w:fill="FFFFFF" w:val="clear"/>
        <w:spacing w:after="0" w:before="0" w:line="100" w:lineRule="atLeast"/>
        <w:contextualSpacing/>
        <w:jc w:val="center"/>
      </w:pPr>
      <w:r>
        <w:rPr>
          <w:rFonts w:ascii="Times New Roman" w:cs="Times New Roman" w:eastAsia="Times New Roman" w:hAnsi="Times New Roman"/>
          <w:color w:val="000000"/>
          <w:sz w:val="28"/>
          <w:szCs w:val="28"/>
          <w:lang w:eastAsia="ru-RU"/>
        </w:rPr>
        <w:t xml:space="preserve">комиссии по урегулированию споров </w:t>
      </w:r>
    </w:p>
    <w:p>
      <w:pPr>
        <w:pStyle w:val="style0"/>
        <w:shd w:fill="FFFFFF" w:val="clear"/>
        <w:spacing w:after="0" w:before="0" w:line="100" w:lineRule="atLeast"/>
        <w:contextualSpacing/>
        <w:jc w:val="center"/>
      </w:pPr>
      <w:r>
        <w:rPr>
          <w:rFonts w:ascii="Times New Roman" w:cs="Times New Roman" w:eastAsia="Times New Roman" w:hAnsi="Times New Roman"/>
          <w:color w:val="000000"/>
          <w:sz w:val="28"/>
          <w:szCs w:val="28"/>
          <w:lang w:eastAsia="ru-RU"/>
        </w:rPr>
        <w:t>между участниками образовательных отношений</w:t>
      </w:r>
    </w:p>
    <w:p>
      <w:pPr>
        <w:pStyle w:val="style0"/>
        <w:shd w:fill="FFFFFF" w:val="clear"/>
        <w:spacing w:after="0" w:before="0" w:line="100" w:lineRule="atLeast"/>
        <w:contextualSpacing/>
        <w:jc w:val="center"/>
      </w:pPr>
      <w:r>
        <w:rPr/>
      </w:r>
    </w:p>
    <w:p>
      <w:pPr>
        <w:pStyle w:val="style0"/>
        <w:shd w:fill="FFFFFF" w:val="clear"/>
        <w:spacing w:after="0" w:before="0" w:line="100" w:lineRule="atLeast"/>
        <w:contextualSpacing/>
        <w:jc w:val="center"/>
      </w:pPr>
      <w:r>
        <w:rPr/>
      </w:r>
    </w:p>
    <w:p>
      <w:pPr>
        <w:pStyle w:val="style0"/>
        <w:shd w:fill="FFFFFF" w:val="clear"/>
        <w:spacing w:after="0" w:before="0" w:line="100" w:lineRule="atLeast"/>
        <w:contextualSpacing/>
        <w:jc w:val="center"/>
      </w:pPr>
      <w:r>
        <w:rPr/>
      </w:r>
    </w:p>
    <w:p>
      <w:pPr>
        <w:pStyle w:val="style0"/>
        <w:shd w:fill="FFFFFF" w:val="clear"/>
        <w:spacing w:after="0" w:before="0" w:line="100" w:lineRule="atLeast"/>
        <w:contextualSpacing w:val="false"/>
        <w:jc w:val="both"/>
      </w:pPr>
      <w:r>
        <w:rPr>
          <w:rFonts w:ascii="Times New Roman" w:cs="Times New Roman" w:eastAsia="Times New Roman" w:hAnsi="Times New Roman"/>
          <w:color w:val="000000"/>
          <w:sz w:val="28"/>
          <w:szCs w:val="28"/>
          <w:lang w:eastAsia="ru-RU"/>
        </w:rPr>
        <w:t>Председатель: Луйк Вячеслав Эндельевич – заместитель директора по   учебно-воспитательной работе</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ascii="Times New Roman" w:cs="Times New Roman" w:eastAsia="Times New Roman" w:hAnsi="Times New Roman"/>
          <w:color w:val="000000"/>
          <w:sz w:val="28"/>
          <w:szCs w:val="28"/>
          <w:lang w:eastAsia="ru-RU"/>
        </w:rPr>
        <w:t xml:space="preserve">Члены комиссии: </w:t>
      </w:r>
    </w:p>
    <w:p>
      <w:pPr>
        <w:pStyle w:val="style33"/>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Куксин Андрей Викторович – заместитель директора по научно-методической работе.</w:t>
      </w:r>
    </w:p>
    <w:p>
      <w:pPr>
        <w:pStyle w:val="style33"/>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Попцова Татьяна Александровна – заместитель директора по организационно-массовой работе.</w:t>
      </w:r>
    </w:p>
    <w:p>
      <w:pPr>
        <w:pStyle w:val="style33"/>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Пазюк Марина Алексеевна – председатель профсоюзного комитета ЦВР «Подросток».</w:t>
      </w:r>
    </w:p>
    <w:p>
      <w:pPr>
        <w:pStyle w:val="style33"/>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Сырбу Ольга Ивановна – председатель Родительского комитета ЦВР «Подросток».</w:t>
      </w:r>
    </w:p>
    <w:p>
      <w:pPr>
        <w:pStyle w:val="style33"/>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Игошин Валерий Петрович – председатель Родительского комитета детско-юношеской спортивной школы ЦВР «Подросток».</w:t>
      </w:r>
    </w:p>
    <w:p>
      <w:pPr>
        <w:pStyle w:val="style33"/>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Кочергина Оксана Сергеевна – председатель Родительского комитета культурно-эстетического отдела ЦВР «Подросток».</w:t>
      </w:r>
    </w:p>
    <w:p>
      <w:pPr>
        <w:pStyle w:val="style0"/>
        <w:shd w:fill="FFFFFF" w:val="clear"/>
        <w:spacing w:after="0" w:before="0" w:line="100" w:lineRule="atLeast"/>
        <w:contextualSpacing w:val="false"/>
        <w:jc w:val="both"/>
      </w:pPr>
      <w:r>
        <w:rPr/>
      </w:r>
    </w:p>
    <w:sectPr>
      <w:type w:val="nextPage"/>
      <w:pgSz w:h="16838" w:w="11906"/>
      <w:pgMar w:bottom="1134" w:footer="0" w:gutter="0" w:header="0" w:left="1701" w:right="851"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ambria">
    <w:charset w:val="80"/>
    <w:family w:val="roman"/>
    <w:pitch w:val="variable"/>
  </w:font>
  <w:font w:name="Tahoma">
    <w:charset w:val="80"/>
    <w:family w:val="roman"/>
    <w:pitch w:val="variable"/>
  </w:font>
  <w:font w:name="Arial">
    <w:charset w:val="80"/>
    <w:family w:val="swiss"/>
    <w:pitch w:val="variable"/>
  </w:font>
  <w:font w:name="Arial">
    <w:charset w:val="80"/>
    <w:family w:val="roman"/>
    <w:pitch w:val="variable"/>
  </w:font>
  <w:font w:name="Symbol">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DejaVu Sans" w:hAnsi="Calibri"/>
      <w:color w:val="00000A"/>
      <w:sz w:val="22"/>
      <w:szCs w:val="22"/>
      <w:lang w:bidi="ar-SA" w:eastAsia="en-US" w:val="ru-RU"/>
    </w:rPr>
  </w:style>
  <w:style w:styleId="style1" w:type="paragraph">
    <w:name w:val="Заголовок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Заголовок 2"/>
    <w:basedOn w:val="style0"/>
    <w:next w:val="style2"/>
    <w:pPr>
      <w:spacing w:after="100" w:before="100" w:line="100" w:lineRule="atLeast"/>
      <w:contextualSpacing w:val="false"/>
    </w:pPr>
    <w:rPr>
      <w:rFonts w:ascii="Times New Roman" w:cs="Times New Roman" w:eastAsia="Times New Roman" w:hAnsi="Times New Roman"/>
      <w:b/>
      <w:bCs/>
      <w:sz w:val="36"/>
      <w:szCs w:val="36"/>
      <w:lang w:eastAsia="ru-RU"/>
    </w:rPr>
  </w:style>
  <w:style w:styleId="style15" w:type="character">
    <w:name w:val="Default Paragraph Font"/>
    <w:next w:val="style15"/>
    <w:rPr/>
  </w:style>
  <w:style w:styleId="style16" w:type="character">
    <w:name w:val="Заголовок 1 Знак"/>
    <w:basedOn w:val="style15"/>
    <w:next w:val="style16"/>
    <w:rPr>
      <w:rFonts w:ascii="Cambria" w:cs="" w:hAnsi="Cambria"/>
      <w:b/>
      <w:bCs/>
      <w:color w:val="365F91"/>
      <w:sz w:val="28"/>
      <w:szCs w:val="28"/>
    </w:rPr>
  </w:style>
  <w:style w:styleId="style17" w:type="character">
    <w:name w:val="Заголовок 2 Знак"/>
    <w:basedOn w:val="style15"/>
    <w:next w:val="style17"/>
    <w:rPr>
      <w:rFonts w:ascii="Times New Roman" w:cs="Times New Roman" w:eastAsia="Times New Roman" w:hAnsi="Times New Roman"/>
      <w:b/>
      <w:bCs/>
      <w:sz w:val="36"/>
      <w:szCs w:val="36"/>
      <w:lang w:eastAsia="ru-RU"/>
    </w:rPr>
  </w:style>
  <w:style w:styleId="style18" w:type="character">
    <w:name w:val="postdate"/>
    <w:basedOn w:val="style15"/>
    <w:next w:val="style18"/>
    <w:rPr/>
  </w:style>
  <w:style w:styleId="style19" w:type="character">
    <w:name w:val="Выделение жирным"/>
    <w:basedOn w:val="style15"/>
    <w:next w:val="style19"/>
    <w:rPr>
      <w:b/>
      <w:bCs/>
    </w:rPr>
  </w:style>
  <w:style w:styleId="style20" w:type="character">
    <w:name w:val="apple-converted-space"/>
    <w:basedOn w:val="style15"/>
    <w:next w:val="style20"/>
    <w:rPr/>
  </w:style>
  <w:style w:styleId="style21" w:type="character">
    <w:name w:val="footnote reference"/>
    <w:basedOn w:val="style15"/>
    <w:next w:val="style21"/>
    <w:rPr/>
  </w:style>
  <w:style w:styleId="style22" w:type="character">
    <w:name w:val="Текст выноски Знак"/>
    <w:basedOn w:val="style15"/>
    <w:next w:val="style22"/>
    <w:rPr>
      <w:rFonts w:ascii="Tahoma" w:cs="Tahoma" w:hAnsi="Tahoma"/>
      <w:sz w:val="16"/>
      <w:szCs w:val="16"/>
    </w:rPr>
  </w:style>
  <w:style w:styleId="style23" w:type="character">
    <w:name w:val="ListLabel 1"/>
    <w:next w:val="style23"/>
    <w:rPr>
      <w:sz w:val="28"/>
    </w:rPr>
  </w:style>
  <w:style w:styleId="style24" w:type="character">
    <w:name w:val="Интернет-ссылка"/>
    <w:next w:val="style24"/>
    <w:rPr>
      <w:color w:val="000080"/>
      <w:u w:val="single"/>
      <w:lang w:bidi="zxx-" w:eastAsia="zxx-" w:val="zxx-"/>
    </w:rPr>
  </w:style>
  <w:style w:styleId="style25" w:type="paragraph">
    <w:name w:val="Заголовок"/>
    <w:basedOn w:val="style0"/>
    <w:next w:val="style26"/>
    <w:pPr>
      <w:keepNext/>
      <w:spacing w:after="120" w:before="240"/>
      <w:contextualSpacing w:val="false"/>
    </w:pPr>
    <w:rPr>
      <w:rFonts w:ascii="Arial" w:cs="Lohit Hindi" w:eastAsia="DejaVu Sans" w:hAnsi="Arial"/>
      <w:sz w:val="28"/>
      <w:szCs w:val="28"/>
    </w:rPr>
  </w:style>
  <w:style w:styleId="style26" w:type="paragraph">
    <w:name w:val="Основной текст"/>
    <w:basedOn w:val="style0"/>
    <w:next w:val="style26"/>
    <w:pPr>
      <w:spacing w:after="120" w:before="0"/>
      <w:contextualSpacing w:val="false"/>
    </w:pPr>
    <w:rPr/>
  </w:style>
  <w:style w:styleId="style27" w:type="paragraph">
    <w:name w:val="Список"/>
    <w:basedOn w:val="style26"/>
    <w:next w:val="style27"/>
    <w:pPr/>
    <w:rPr>
      <w:rFonts w:cs="Lohit Hindi"/>
    </w:rPr>
  </w:style>
  <w:style w:styleId="style28" w:type="paragraph">
    <w:name w:val="Название"/>
    <w:basedOn w:val="style0"/>
    <w:next w:val="style28"/>
    <w:pPr>
      <w:suppressLineNumbers/>
      <w:spacing w:after="120" w:before="120"/>
      <w:contextualSpacing w:val="false"/>
    </w:pPr>
    <w:rPr>
      <w:rFonts w:cs="Lohit Hindi"/>
      <w:i/>
      <w:iCs/>
      <w:sz w:val="24"/>
      <w:szCs w:val="24"/>
    </w:rPr>
  </w:style>
  <w:style w:styleId="style29" w:type="paragraph">
    <w:name w:val="Указатель"/>
    <w:basedOn w:val="style0"/>
    <w:next w:val="style29"/>
    <w:pPr>
      <w:suppressLineNumbers/>
    </w:pPr>
    <w:rPr>
      <w:rFonts w:cs="Lohit Hindi"/>
    </w:rPr>
  </w:style>
  <w:style w:styleId="style30" w:type="paragraph">
    <w:name w:val="No Spacing"/>
    <w:next w:val="style30"/>
    <w:pPr>
      <w:widowControl/>
      <w:suppressAutoHyphens w:val="true"/>
      <w:spacing w:after="0" w:before="0" w:line="100" w:lineRule="atLeast"/>
      <w:contextualSpacing w:val="false"/>
    </w:pPr>
    <w:rPr>
      <w:rFonts w:ascii="Calibri" w:cs="Calibri" w:eastAsia="DejaVu Sans" w:hAnsi="Calibri"/>
      <w:color w:val="00000A"/>
      <w:sz w:val="22"/>
      <w:szCs w:val="22"/>
      <w:lang w:bidi="ar-SA" w:eastAsia="en-US" w:val="ru-RU"/>
    </w:rPr>
  </w:style>
  <w:style w:styleId="style31" w:type="paragraph">
    <w:name w:val="Normal (Web)"/>
    <w:basedOn w:val="style0"/>
    <w:next w:val="style31"/>
    <w:pPr>
      <w:spacing w:after="100" w:before="100" w:line="100" w:lineRule="atLeast"/>
      <w:contextualSpacing w:val="false"/>
    </w:pPr>
    <w:rPr>
      <w:rFonts w:ascii="Times New Roman" w:cs="Times New Roman" w:eastAsia="Times New Roman" w:hAnsi="Times New Roman"/>
      <w:sz w:val="24"/>
      <w:szCs w:val="24"/>
      <w:lang w:eastAsia="ru-RU"/>
    </w:rPr>
  </w:style>
  <w:style w:styleId="style32" w:type="paragraph">
    <w:name w:val="a"/>
    <w:basedOn w:val="style0"/>
    <w:next w:val="style32"/>
    <w:pPr>
      <w:spacing w:after="100" w:before="100" w:line="100" w:lineRule="atLeast"/>
      <w:contextualSpacing w:val="false"/>
    </w:pPr>
    <w:rPr>
      <w:rFonts w:ascii="Times New Roman" w:cs="Times New Roman" w:eastAsia="Times New Roman" w:hAnsi="Times New Roman"/>
      <w:sz w:val="24"/>
      <w:szCs w:val="24"/>
      <w:lang w:eastAsia="ru-RU"/>
    </w:rPr>
  </w:style>
  <w:style w:styleId="style33" w:type="paragraph">
    <w:name w:val="List Paragraph"/>
    <w:basedOn w:val="style0"/>
    <w:next w:val="style33"/>
    <w:pPr>
      <w:spacing w:after="200" w:before="0"/>
      <w:ind w:hanging="0" w:left="720" w:right="0"/>
      <w:contextualSpacing/>
    </w:pPr>
    <w:rPr/>
  </w:style>
  <w:style w:styleId="style34" w:type="paragraph">
    <w:name w:val="......... 3"/>
    <w:basedOn w:val="style0"/>
    <w:next w:val="style34"/>
    <w:pPr>
      <w:spacing w:after="0" w:before="0" w:line="100" w:lineRule="atLeast"/>
      <w:contextualSpacing w:val="false"/>
    </w:pPr>
    <w:rPr>
      <w:rFonts w:ascii="Times New Roman" w:cs="Times New Roman" w:eastAsia="Calibri" w:hAnsi="Times New Roman"/>
      <w:sz w:val="24"/>
      <w:szCs w:val="24"/>
      <w:lang w:eastAsia="ru-RU"/>
    </w:rPr>
  </w:style>
  <w:style w:styleId="style35" w:type="paragraph">
    <w:name w:val="Balloon Text"/>
    <w:basedOn w:val="style0"/>
    <w:next w:val="style35"/>
    <w:pPr>
      <w:spacing w:after="0" w:before="0" w:line="100" w:lineRule="atLeast"/>
      <w:contextualSpacing w:val="false"/>
    </w:pPr>
    <w:rPr>
      <w:rFonts w:ascii="Tahoma" w:cs="Tahoma" w:hAnsi="Tahoma"/>
      <w:sz w:val="16"/>
      <w:szCs w:val="16"/>
    </w:rPr>
  </w:style>
  <w:style w:styleId="style36" w:type="paragraph">
    <w:name w:val="Содержимое врезки"/>
    <w:basedOn w:val="style26"/>
    <w:next w:val="style36"/>
    <w:pPr/>
    <w:rPr/>
  </w:style>
  <w:style w:styleId="style37" w:type="paragraph">
    <w:name w:val="Содержимое таблицы"/>
    <w:basedOn w:val="style0"/>
    <w:next w:val="style37"/>
    <w:pPr/>
    <w:rPr/>
  </w:style>
  <w:style w:styleId="style38" w:type="paragraph">
    <w:name w:val="Заголовок таблицы"/>
    <w:basedOn w:val="style37"/>
    <w:next w:val="style38"/>
    <w:pPr/>
    <w:rPr/>
  </w:style>
  <w:style w:styleId="style39" w:type="paragraph">
    <w:name w:val="Основной текст1"/>
    <w:basedOn w:val="style0"/>
    <w:next w:val="style39"/>
    <w:pPr>
      <w:widowControl w:val="false"/>
      <w:shd w:fill="FFFFFF" w:val="clear"/>
      <w:spacing w:after="0" w:before="300" w:line="240" w:lineRule="exact"/>
      <w:contextualSpacing w:val="false"/>
      <w:jc w:val="both"/>
    </w:pPr>
    <w:rPr>
      <w:rFonts w:ascii="Arial" w:cs="Arial" w:eastAsia="Arial" w:hAnsi="Arial"/>
      <w:spacing w:val="-10"/>
      <w:sz w:val="21"/>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2013-12-26T04:59:00.00Z</dcterms:created>
  <dc:creator>Admin</dc:creator>
  <cp:lastModifiedBy>МС-1</cp:lastModifiedBy>
  <cp:lastPrinted>2014-01-28T08:23:00.00Z</cp:lastPrinted>
  <dcterms:modified xsi:type="dcterms:W3CDTF">2014-01-29T04:42:00.00Z</dcterms:modified>
  <cp:revision>24</cp:revision>
</cp:coreProperties>
</file>