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BA" w:rsidRPr="003058BA" w:rsidRDefault="003058BA" w:rsidP="003058BA">
      <w:pPr>
        <w:pStyle w:val="1"/>
        <w:rPr>
          <w:rFonts w:eastAsia="Times New Roman"/>
          <w:lang w:eastAsia="ru-RU"/>
        </w:rPr>
      </w:pPr>
      <w:r w:rsidRPr="003058BA">
        <w:rPr>
          <w:rFonts w:eastAsia="Times New Roman"/>
          <w:lang w:eastAsia="ru-RU"/>
        </w:rPr>
        <w:t>Разъяснение о функционировании деятельности организаций, реализующих программы дополнительного образования и (или) профессионального обучения</w:t>
      </w:r>
    </w:p>
    <w:p w:rsidR="003058BA" w:rsidRPr="003058BA" w:rsidRDefault="003058BA" w:rsidP="003058BA">
      <w:pPr>
        <w:shd w:val="clear" w:color="auto" w:fill="FFFFFF"/>
        <w:spacing w:after="100" w:afterAutospacing="1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13.04.2020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В соответствии с п. 8.15. </w:t>
      </w:r>
      <w:hyperlink r:id="rId5" w:history="1">
        <w:r w:rsidRPr="003058BA">
          <w:rPr>
            <w:rFonts w:eastAsia="Times New Roman" w:cs="Times New Roman"/>
            <w:color w:val="224C7F"/>
            <w:szCs w:val="28"/>
            <w:u w:val="single"/>
            <w:lang w:eastAsia="ru-RU"/>
          </w:rPr>
          <w:t>указа губернатора Оренбургской области от 11.04.2020 № 169-ук «О внесении изменения в указ губернатора Оренбургской области от 17.03.2020 № 112-ук»</w:t>
        </w:r>
      </w:hyperlink>
      <w:r w:rsidRPr="003058BA">
        <w:rPr>
          <w:rFonts w:eastAsia="Times New Roman" w:cs="Times New Roman"/>
          <w:color w:val="000000"/>
          <w:szCs w:val="28"/>
          <w:lang w:eastAsia="ru-RU"/>
        </w:rPr>
        <w:t> с 13 апреля 2020 года </w:t>
      </w:r>
      <w:r w:rsidRPr="003058BA">
        <w:rPr>
          <w:rFonts w:eastAsia="Times New Roman" w:cs="Times New Roman"/>
          <w:b/>
          <w:bCs/>
          <w:color w:val="000000"/>
          <w:szCs w:val="28"/>
          <w:lang w:eastAsia="ru-RU"/>
        </w:rPr>
        <w:t>до особого распоряжения</w:t>
      </w:r>
      <w:r w:rsidRPr="003058BA">
        <w:rPr>
          <w:rFonts w:eastAsia="Times New Roman" w:cs="Times New Roman"/>
          <w:color w:val="000000"/>
          <w:szCs w:val="28"/>
          <w:lang w:eastAsia="ru-RU"/>
        </w:rPr>
        <w:t> приостановлена образовательная деятельность организаций, осуществляющих образовательную деятельность на территории Оренбургской области, реализующих программы дополнительного образования и (или) профессионального обучения.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Исключение составляют организации, которые имеют техническую возможность для перехода на обучение с применением дистанционных образовательных технологий и (или) электронного обучения.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Дополнительно сообщаем, что образовательным организациям, реализующим образовательные программы дополнительного профессионального образования и (или) профессионального обучения с применением дистанционных образовательных технологий и (или) электронного обучения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необходимо предусмотреть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(или) электронного обучения).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Программы профессионального обучения водителей транспортных средств, самоходных машин, охранников предусматривают практическую часть, проведение которой в режиме электронного обучения и (или) дистанционных образовательных технологий не представляется возможным.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В связи с этим организации, осуществляющие профессиональное обучение водителей, охранников до особого распоряжения губернатора не в праве проводить практическую подготовку (за исключением организаций, обозначенных в п. 9 указа губернатора).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В соответствии с п. 8.16. указа губернатора очное обучение в группах в количестве не более 5 человек при условии проведения санитарно-противоэпидемиологических мероприятий возможно в организациях, осуществляющих образовательную деятельность на территории Оренбургской области, реализующих программы дополнительного профессионального образования и (или) профессионального обучения граждан </w:t>
      </w:r>
      <w:r w:rsidRPr="003058BA">
        <w:rPr>
          <w:rFonts w:eastAsia="Times New Roman" w:cs="Times New Roman"/>
          <w:b/>
          <w:bCs/>
          <w:color w:val="000000"/>
          <w:szCs w:val="28"/>
          <w:lang w:eastAsia="ru-RU"/>
        </w:rPr>
        <w:t>по направлениям службы занятости населения Оренбургской области</w:t>
      </w:r>
      <w:r w:rsidRPr="003058B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058BA" w:rsidRPr="003058BA" w:rsidRDefault="003058BA" w:rsidP="003058BA">
      <w:pPr>
        <w:shd w:val="clear" w:color="auto" w:fill="FFFFFF"/>
        <w:ind w:right="150" w:firstLine="567"/>
        <w:rPr>
          <w:rFonts w:eastAsia="Times New Roman" w:cs="Times New Roman"/>
          <w:color w:val="000000"/>
          <w:szCs w:val="28"/>
          <w:lang w:eastAsia="ru-RU"/>
        </w:rPr>
      </w:pPr>
      <w:r w:rsidRPr="003058BA">
        <w:rPr>
          <w:rFonts w:eastAsia="Times New Roman" w:cs="Times New Roman"/>
          <w:color w:val="000000"/>
          <w:szCs w:val="28"/>
          <w:lang w:eastAsia="ru-RU"/>
        </w:rPr>
        <w:t>Обучение лиц, не связанных со службой занятости населения, возможно лишь с применением дистанционных образовательных технологий и (или) электронного обучения.</w:t>
      </w:r>
      <w:bookmarkStart w:id="0" w:name="_GoBack"/>
      <w:bookmarkEnd w:id="0"/>
    </w:p>
    <w:sectPr w:rsidR="003058BA" w:rsidRPr="003058BA" w:rsidSect="003058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5B54"/>
    <w:multiLevelType w:val="hybridMultilevel"/>
    <w:tmpl w:val="9C2CEF32"/>
    <w:lvl w:ilvl="0" w:tplc="CA3882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5D0863"/>
    <w:multiLevelType w:val="multilevel"/>
    <w:tmpl w:val="0648729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A"/>
    <w:rsid w:val="003058BA"/>
    <w:rsid w:val="008F6140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C836-2B78-45B8-9E79-0955475B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41"/>
    <w:pPr>
      <w:spacing w:before="0"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32D41"/>
    <w:pPr>
      <w:keepNext/>
      <w:keepLines/>
      <w:ind w:right="-170" w:firstLine="0"/>
      <w:jc w:val="center"/>
      <w:outlineLvl w:val="0"/>
    </w:pPr>
    <w:rPr>
      <w:rFonts w:eastAsiaTheme="majorEastAsia" w:cstheme="majorBidi"/>
      <w:b/>
      <w:bCs/>
      <w:noProof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32D41"/>
    <w:pPr>
      <w:keepNext/>
      <w:keepLines/>
      <w:spacing w:before="240" w:after="120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F32D41"/>
    <w:pPr>
      <w:keepNext/>
      <w:spacing w:before="240" w:after="120"/>
      <w:jc w:val="center"/>
      <w:outlineLvl w:val="2"/>
    </w:pPr>
    <w:rPr>
      <w:rFonts w:asciiTheme="minorHAnsi" w:hAnsiTheme="minorHAnsi"/>
      <w:b/>
      <w:bCs/>
      <w:i/>
      <w:sz w:val="26"/>
      <w:szCs w:val="28"/>
      <w:u w:val="single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F32D41"/>
    <w:pPr>
      <w:numPr>
        <w:numId w:val="1"/>
      </w:numPr>
      <w:spacing w:before="120" w:after="120"/>
      <w:ind w:left="397" w:hanging="37"/>
      <w:jc w:val="left"/>
      <w:outlineLvl w:val="3"/>
    </w:pPr>
    <w:rPr>
      <w:rFonts w:eastAsiaTheme="majorEastAsia" w:cstheme="majorBidi"/>
      <w:b/>
      <w:bCs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-заголовок"/>
    <w:basedOn w:val="a"/>
    <w:link w:val="-0"/>
    <w:autoRedefine/>
    <w:qFormat/>
    <w:rsid w:val="00F32D41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-0">
    <w:name w:val="Табл-заголовок Знак"/>
    <w:basedOn w:val="a0"/>
    <w:link w:val="-"/>
    <w:rsid w:val="00F32D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-1">
    <w:name w:val="Табл-текст"/>
    <w:basedOn w:val="a"/>
    <w:autoRedefine/>
    <w:qFormat/>
    <w:rsid w:val="00F32D41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Текст таблицы"/>
    <w:basedOn w:val="a"/>
    <w:link w:val="a4"/>
    <w:autoRedefine/>
    <w:qFormat/>
    <w:rsid w:val="00F32D41"/>
    <w:pPr>
      <w:ind w:firstLine="0"/>
    </w:pPr>
    <w:rPr>
      <w:rFonts w:asciiTheme="minorHAnsi" w:hAnsiTheme="minorHAnsi"/>
      <w:sz w:val="24"/>
      <w:szCs w:val="26"/>
      <w:lang w:bidi="en-US"/>
    </w:rPr>
  </w:style>
  <w:style w:type="character" w:customStyle="1" w:styleId="a4">
    <w:name w:val="Текст таблицы Знак"/>
    <w:basedOn w:val="a0"/>
    <w:link w:val="a3"/>
    <w:rsid w:val="00F32D41"/>
    <w:rPr>
      <w:sz w:val="24"/>
      <w:szCs w:val="26"/>
      <w:lang w:bidi="en-US"/>
    </w:rPr>
  </w:style>
  <w:style w:type="paragraph" w:customStyle="1" w:styleId="02">
    <w:name w:val="Маркир АВК 02"/>
    <w:basedOn w:val="a"/>
    <w:link w:val="020"/>
    <w:autoRedefine/>
    <w:qFormat/>
    <w:rsid w:val="00F32D41"/>
    <w:pPr>
      <w:tabs>
        <w:tab w:val="num" w:pos="720"/>
        <w:tab w:val="left" w:pos="993"/>
      </w:tabs>
      <w:ind w:left="720" w:hanging="360"/>
      <w:contextualSpacing/>
    </w:pPr>
    <w:rPr>
      <w:rFonts w:asciiTheme="minorHAnsi" w:hAnsiTheme="minorHAnsi"/>
      <w:szCs w:val="28"/>
      <w:lang w:val="x-none" w:eastAsia="x-none"/>
    </w:rPr>
  </w:style>
  <w:style w:type="character" w:customStyle="1" w:styleId="020">
    <w:name w:val="Маркир АВК 02 Знак"/>
    <w:basedOn w:val="a0"/>
    <w:link w:val="02"/>
    <w:rsid w:val="00F32D41"/>
    <w:rPr>
      <w:sz w:val="28"/>
      <w:szCs w:val="28"/>
      <w:lang w:val="x-none" w:eastAsia="x-none"/>
    </w:rPr>
  </w:style>
  <w:style w:type="paragraph" w:customStyle="1" w:styleId="a5">
    <w:name w:val="Маркированный АВК"/>
    <w:basedOn w:val="a"/>
    <w:autoRedefine/>
    <w:qFormat/>
    <w:rsid w:val="00F32D41"/>
    <w:pPr>
      <w:widowControl w:val="0"/>
      <w:tabs>
        <w:tab w:val="left" w:pos="709"/>
      </w:tabs>
      <w:ind w:left="1146" w:hanging="36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D41"/>
    <w:rPr>
      <w:rFonts w:ascii="Times New Roman" w:eastAsiaTheme="majorEastAsia" w:hAnsi="Times New Roman" w:cstheme="majorBidi"/>
      <w:b/>
      <w:bCs/>
      <w:noProof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D4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F32D41"/>
    <w:rPr>
      <w:b/>
      <w:bCs/>
      <w:i/>
      <w:sz w:val="26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2D41"/>
    <w:rPr>
      <w:rFonts w:ascii="Times New Roman" w:eastAsiaTheme="majorEastAsia" w:hAnsi="Times New Roman" w:cstheme="majorBidi"/>
      <w:b/>
      <w:bCs/>
      <w:iCs/>
      <w:sz w:val="24"/>
      <w:u w:val="single"/>
    </w:rPr>
  </w:style>
  <w:style w:type="paragraph" w:styleId="a6">
    <w:name w:val="caption"/>
    <w:basedOn w:val="a"/>
    <w:next w:val="a"/>
    <w:autoRedefine/>
    <w:uiPriority w:val="35"/>
    <w:qFormat/>
    <w:rsid w:val="00F32D41"/>
    <w:pPr>
      <w:keepNext/>
      <w:spacing w:before="120" w:after="120"/>
      <w:ind w:left="1559"/>
      <w:jc w:val="right"/>
    </w:pPr>
    <w:rPr>
      <w:rFonts w:eastAsia="Calibri" w:cs="Times New Roman"/>
      <w:b/>
      <w:bCs/>
      <w:sz w:val="20"/>
      <w:szCs w:val="26"/>
    </w:rPr>
  </w:style>
  <w:style w:type="paragraph" w:styleId="a7">
    <w:name w:val="Subtitle"/>
    <w:basedOn w:val="a"/>
    <w:next w:val="a"/>
    <w:link w:val="a8"/>
    <w:autoRedefine/>
    <w:uiPriority w:val="11"/>
    <w:qFormat/>
    <w:rsid w:val="00F32D41"/>
    <w:pPr>
      <w:numPr>
        <w:ilvl w:val="1"/>
      </w:numPr>
      <w:ind w:right="-30" w:firstLine="709"/>
      <w:jc w:val="center"/>
    </w:pPr>
    <w:rPr>
      <w:rFonts w:ascii="Courier New" w:eastAsiaTheme="majorEastAsia" w:hAnsi="Courier New" w:cs="Courier New"/>
      <w:b/>
      <w:iCs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F32D41"/>
    <w:rPr>
      <w:rFonts w:ascii="Courier New" w:eastAsiaTheme="majorEastAsia" w:hAnsi="Courier New" w:cs="Courier New"/>
      <w:b/>
      <w:iCs/>
      <w:spacing w:val="15"/>
    </w:rPr>
  </w:style>
  <w:style w:type="paragraph" w:styleId="a9">
    <w:name w:val="List Paragraph"/>
    <w:basedOn w:val="a"/>
    <w:link w:val="aa"/>
    <w:qFormat/>
    <w:rsid w:val="00F32D41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F32D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veLMmaIAsLQ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1</cp:revision>
  <dcterms:created xsi:type="dcterms:W3CDTF">2020-04-13T17:12:00Z</dcterms:created>
  <dcterms:modified xsi:type="dcterms:W3CDTF">2020-04-13T17:13:00Z</dcterms:modified>
</cp:coreProperties>
</file>